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947C" w14:textId="77777777" w:rsidR="00BB3731" w:rsidRPr="003332EC" w:rsidRDefault="00606934">
      <w:pPr>
        <w:pStyle w:val="Body"/>
        <w:jc w:val="center"/>
        <w:rPr>
          <w:rFonts w:ascii="Arial" w:eastAsia="Arial" w:hAnsi="Arial" w:cs="Arial"/>
          <w:b/>
          <w:bCs/>
          <w:sz w:val="28"/>
          <w:szCs w:val="28"/>
        </w:rPr>
      </w:pPr>
      <w:r w:rsidRPr="003332EC">
        <w:rPr>
          <w:rFonts w:ascii="Arial" w:hAnsi="Arial"/>
          <w:b/>
          <w:bCs/>
          <w:sz w:val="28"/>
          <w:szCs w:val="28"/>
        </w:rPr>
        <w:t xml:space="preserve">INFORMATION MANAGEMENT DEFINITIONS FOR GOVERNANCE </w:t>
      </w:r>
    </w:p>
    <w:p w14:paraId="146E3BA8" w14:textId="77777777" w:rsidR="00BB3731" w:rsidRDefault="00BB3731">
      <w:pPr>
        <w:pStyle w:val="Body"/>
        <w:jc w:val="center"/>
        <w:rPr>
          <w:rFonts w:ascii="Arial" w:eastAsia="Arial" w:hAnsi="Arial" w:cs="Arial"/>
        </w:rPr>
      </w:pPr>
    </w:p>
    <w:p w14:paraId="63F35101" w14:textId="77777777" w:rsidR="00BB3731" w:rsidRDefault="00606934">
      <w:pPr>
        <w:pStyle w:val="Body"/>
        <w:rPr>
          <w:rFonts w:ascii="Arial" w:eastAsia="Arial" w:hAnsi="Arial" w:cs="Arial"/>
          <w:b/>
          <w:bCs/>
        </w:rPr>
      </w:pPr>
      <w:r>
        <w:rPr>
          <w:rFonts w:ascii="Arial" w:hAnsi="Arial"/>
          <w:b/>
          <w:bCs/>
        </w:rPr>
        <w:t xml:space="preserve">Disclaimer: </w:t>
      </w:r>
    </w:p>
    <w:p w14:paraId="08777D51" w14:textId="77777777" w:rsidR="00BB3731" w:rsidRDefault="00606934">
      <w:pPr>
        <w:pStyle w:val="Body"/>
        <w:rPr>
          <w:rFonts w:ascii="Arial" w:eastAsia="Arial" w:hAnsi="Arial" w:cs="Arial"/>
        </w:rPr>
      </w:pPr>
      <w:r>
        <w:rPr>
          <w:rFonts w:ascii="Arial" w:hAnsi="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6B0F39C1" w14:textId="77777777" w:rsidR="00BB3731" w:rsidRDefault="00606934">
      <w:pPr>
        <w:pStyle w:val="Body"/>
        <w:rPr>
          <w:rFonts w:ascii="Arial" w:eastAsia="Arial" w:hAnsi="Arial" w:cs="Arial"/>
        </w:rPr>
      </w:pPr>
      <w:r>
        <w:rPr>
          <w:rFonts w:ascii="Arial" w:hAnsi="Arial"/>
        </w:rPr>
        <w:t xml:space="preserve">This template, referred to as “Information Management Definitions </w:t>
      </w:r>
      <w:proofErr w:type="gramStart"/>
      <w:r>
        <w:rPr>
          <w:rFonts w:ascii="Arial" w:hAnsi="Arial"/>
        </w:rPr>
        <w:t>For</w:t>
      </w:r>
      <w:proofErr w:type="gramEnd"/>
      <w:r>
        <w:rPr>
          <w:rFonts w:ascii="Arial" w:hAnsi="Arial"/>
        </w:rPr>
        <w:t xml:space="preserve"> Governance,”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reproduced, or given away. The Confederacy of Treaty Six First Nations holds the rights to alter or amend this document at any time without notice. 2021-09-02. V1.</w:t>
      </w:r>
    </w:p>
    <w:p w14:paraId="42279D32" w14:textId="77777777" w:rsidR="00BB3731" w:rsidRDefault="00BB3731">
      <w:pPr>
        <w:pStyle w:val="Body"/>
        <w:rPr>
          <w:rFonts w:ascii="Arial" w:eastAsia="Arial" w:hAnsi="Arial" w:cs="Arial"/>
        </w:rPr>
      </w:pPr>
    </w:p>
    <w:p w14:paraId="04C65937" w14:textId="77777777" w:rsidR="00BB3731" w:rsidRDefault="00BB3731">
      <w:pPr>
        <w:pStyle w:val="Body"/>
        <w:rPr>
          <w:rFonts w:ascii="Arial" w:eastAsia="Arial" w:hAnsi="Arial" w:cs="Arial"/>
        </w:rPr>
      </w:pPr>
    </w:p>
    <w:p w14:paraId="4859427C" w14:textId="77777777" w:rsidR="00BB3731" w:rsidRDefault="00BB3731">
      <w:pPr>
        <w:pStyle w:val="Body"/>
        <w:rPr>
          <w:rFonts w:ascii="Arial" w:eastAsia="Arial" w:hAnsi="Arial" w:cs="Arial"/>
        </w:rPr>
      </w:pPr>
    </w:p>
    <w:p w14:paraId="23586F08" w14:textId="77777777" w:rsidR="00BB3731" w:rsidRDefault="00BB3731">
      <w:pPr>
        <w:pStyle w:val="Body"/>
        <w:rPr>
          <w:rFonts w:ascii="Arial" w:eastAsia="Arial" w:hAnsi="Arial" w:cs="Arial"/>
        </w:rPr>
      </w:pPr>
    </w:p>
    <w:p w14:paraId="12A85389" w14:textId="77777777" w:rsidR="00BB3731" w:rsidRDefault="00BB3731">
      <w:pPr>
        <w:pStyle w:val="Body"/>
        <w:rPr>
          <w:rFonts w:ascii="Arial" w:eastAsia="Arial" w:hAnsi="Arial" w:cs="Arial"/>
        </w:rPr>
      </w:pPr>
    </w:p>
    <w:p w14:paraId="5E996923" w14:textId="77777777" w:rsidR="00BB3731" w:rsidRDefault="00BB3731">
      <w:pPr>
        <w:pStyle w:val="Body"/>
        <w:rPr>
          <w:rFonts w:ascii="Arial" w:eastAsia="Arial" w:hAnsi="Arial" w:cs="Arial"/>
        </w:rPr>
      </w:pPr>
    </w:p>
    <w:p w14:paraId="3E6350A9" w14:textId="77777777" w:rsidR="00BB3731" w:rsidRDefault="00BB3731">
      <w:pPr>
        <w:pStyle w:val="Body"/>
        <w:rPr>
          <w:rFonts w:ascii="Arial" w:eastAsia="Arial" w:hAnsi="Arial" w:cs="Arial"/>
        </w:rPr>
      </w:pPr>
    </w:p>
    <w:p w14:paraId="031A4149" w14:textId="77777777" w:rsidR="00BB3731" w:rsidRDefault="00BB3731">
      <w:pPr>
        <w:pStyle w:val="Body"/>
        <w:rPr>
          <w:rFonts w:ascii="Arial" w:eastAsia="Arial" w:hAnsi="Arial" w:cs="Arial"/>
        </w:rPr>
      </w:pPr>
    </w:p>
    <w:p w14:paraId="2147317D" w14:textId="77777777" w:rsidR="00BB3731" w:rsidRDefault="00BB3731">
      <w:pPr>
        <w:pStyle w:val="Body"/>
        <w:rPr>
          <w:rFonts w:ascii="Arial" w:eastAsia="Arial" w:hAnsi="Arial" w:cs="Arial"/>
        </w:rPr>
      </w:pPr>
    </w:p>
    <w:p w14:paraId="43424315" w14:textId="77777777" w:rsidR="00BB3731" w:rsidRDefault="00BB3731">
      <w:pPr>
        <w:pStyle w:val="Body"/>
        <w:rPr>
          <w:rFonts w:ascii="Arial" w:eastAsia="Arial" w:hAnsi="Arial" w:cs="Arial"/>
        </w:rPr>
      </w:pPr>
    </w:p>
    <w:p w14:paraId="60144FB9" w14:textId="77777777" w:rsidR="00BB3731" w:rsidRDefault="00BB3731">
      <w:pPr>
        <w:pStyle w:val="Body"/>
        <w:rPr>
          <w:rFonts w:ascii="Arial" w:eastAsia="Arial" w:hAnsi="Arial" w:cs="Arial"/>
        </w:rPr>
      </w:pPr>
    </w:p>
    <w:p w14:paraId="064356E9" w14:textId="77777777" w:rsidR="00BB3731" w:rsidRDefault="00BB3731">
      <w:pPr>
        <w:pStyle w:val="Body"/>
        <w:rPr>
          <w:rFonts w:ascii="Arial" w:eastAsia="Arial" w:hAnsi="Arial" w:cs="Arial"/>
        </w:rPr>
      </w:pPr>
    </w:p>
    <w:p w14:paraId="6069CEEE" w14:textId="77777777" w:rsidR="00BB3731" w:rsidRDefault="00BB3731">
      <w:pPr>
        <w:pStyle w:val="Body"/>
        <w:rPr>
          <w:rFonts w:ascii="Arial" w:eastAsia="Arial" w:hAnsi="Arial" w:cs="Arial"/>
        </w:rPr>
      </w:pPr>
    </w:p>
    <w:p w14:paraId="563479B2" w14:textId="77777777" w:rsidR="00BB3731" w:rsidRDefault="00BB3731">
      <w:pPr>
        <w:pStyle w:val="Body"/>
        <w:rPr>
          <w:rFonts w:ascii="Arial" w:eastAsia="Arial" w:hAnsi="Arial" w:cs="Arial"/>
        </w:rPr>
      </w:pPr>
    </w:p>
    <w:p w14:paraId="362D7775" w14:textId="77777777" w:rsidR="00BB3731" w:rsidRDefault="00BB3731">
      <w:pPr>
        <w:pStyle w:val="Body"/>
        <w:rPr>
          <w:rFonts w:ascii="Arial" w:eastAsia="Arial" w:hAnsi="Arial" w:cs="Arial"/>
        </w:rPr>
      </w:pPr>
    </w:p>
    <w:p w14:paraId="094C9C86" w14:textId="77777777" w:rsidR="00BB3731" w:rsidRDefault="00BB3731">
      <w:pPr>
        <w:pStyle w:val="Body"/>
        <w:rPr>
          <w:rFonts w:ascii="Arial" w:eastAsia="Arial" w:hAnsi="Arial" w:cs="Arial"/>
        </w:rPr>
      </w:pPr>
    </w:p>
    <w:p w14:paraId="5B1D6C10" w14:textId="77777777" w:rsidR="00BB3731" w:rsidRDefault="00BB3731">
      <w:pPr>
        <w:pStyle w:val="Body"/>
        <w:rPr>
          <w:rFonts w:ascii="Arial" w:eastAsia="Arial" w:hAnsi="Arial" w:cs="Arial"/>
        </w:rPr>
      </w:pPr>
    </w:p>
    <w:p w14:paraId="12C7822C" w14:textId="77777777" w:rsidR="00BB3731" w:rsidRDefault="00BB3731">
      <w:pPr>
        <w:pStyle w:val="Body"/>
        <w:rPr>
          <w:rFonts w:ascii="Arial" w:eastAsia="Arial" w:hAnsi="Arial" w:cs="Arial"/>
        </w:rPr>
      </w:pPr>
    </w:p>
    <w:p w14:paraId="0AD99C18" w14:textId="77777777" w:rsidR="00BB3731" w:rsidRDefault="00BB3731">
      <w:pPr>
        <w:pStyle w:val="Body"/>
        <w:rPr>
          <w:rFonts w:ascii="Arial" w:eastAsia="Arial" w:hAnsi="Arial" w:cs="Arial"/>
        </w:rPr>
      </w:pPr>
    </w:p>
    <w:p w14:paraId="5945EA7B" w14:textId="77777777" w:rsidR="00BB3731" w:rsidRPr="003332EC" w:rsidRDefault="00606934">
      <w:pPr>
        <w:pStyle w:val="Body"/>
        <w:jc w:val="center"/>
        <w:rPr>
          <w:rFonts w:ascii="Arial" w:eastAsia="Arial" w:hAnsi="Arial" w:cs="Arial"/>
          <w:b/>
          <w:bCs/>
          <w:sz w:val="28"/>
          <w:szCs w:val="28"/>
        </w:rPr>
      </w:pPr>
      <w:r w:rsidRPr="003332EC">
        <w:rPr>
          <w:rFonts w:ascii="Arial" w:hAnsi="Arial"/>
          <w:b/>
          <w:bCs/>
          <w:sz w:val="28"/>
          <w:szCs w:val="28"/>
        </w:rPr>
        <w:t xml:space="preserve">INFORMATION MANAGEMENT DEFINITIONS FOR GOVERNANCE </w:t>
      </w:r>
    </w:p>
    <w:p w14:paraId="6A415F80" w14:textId="77777777" w:rsidR="00BB3731" w:rsidRDefault="00BB3731">
      <w:pPr>
        <w:pStyle w:val="Body"/>
        <w:rPr>
          <w:rFonts w:ascii="Arial" w:eastAsia="Arial" w:hAnsi="Arial" w:cs="Arial"/>
        </w:rPr>
      </w:pPr>
    </w:p>
    <w:p w14:paraId="68F9A423" w14:textId="77777777" w:rsidR="00BB3731" w:rsidRPr="00AF0596" w:rsidRDefault="00606934">
      <w:pPr>
        <w:pStyle w:val="Body"/>
        <w:rPr>
          <w:rFonts w:ascii="Arial" w:eastAsia="Arial" w:hAnsi="Arial" w:cs="Arial"/>
          <w:b/>
          <w:bCs/>
          <w:sz w:val="24"/>
          <w:szCs w:val="24"/>
        </w:rPr>
      </w:pPr>
      <w:r w:rsidRPr="00AF0596">
        <w:rPr>
          <w:rFonts w:ascii="Arial" w:hAnsi="Arial" w:cs="Arial"/>
          <w:b/>
          <w:bCs/>
          <w:sz w:val="24"/>
          <w:szCs w:val="24"/>
        </w:rPr>
        <w:t>Information Management Definitions for Governance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21"/>
        <w:gridCol w:w="1984"/>
        <w:gridCol w:w="3827"/>
        <w:gridCol w:w="3118"/>
      </w:tblGrid>
      <w:tr w:rsidR="00BB3731" w:rsidRPr="00AF0596" w14:paraId="37105A95" w14:textId="77777777">
        <w:trPr>
          <w:trHeight w:val="483"/>
        </w:trPr>
        <w:tc>
          <w:tcPr>
            <w:tcW w:w="4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1ACF78" w14:textId="77777777" w:rsidR="00BB3731" w:rsidRPr="00AF0596" w:rsidRDefault="00606934">
            <w:pPr>
              <w:pStyle w:val="Body"/>
              <w:rPr>
                <w:rFonts w:ascii="Arial" w:hAnsi="Arial" w:cs="Arial"/>
                <w:sz w:val="24"/>
                <w:szCs w:val="24"/>
              </w:rPr>
            </w:pPr>
            <w:r w:rsidRPr="00AF0596">
              <w:rPr>
                <w:rFonts w:ascii="Arial" w:hAnsi="Arial" w:cs="Arial"/>
                <w:b/>
                <w:bCs/>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9618FE"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b/>
                <w:bCs/>
                <w:sz w:val="24"/>
                <w:szCs w:val="24"/>
              </w:rPr>
              <w:t>Term</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8499F6B"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b/>
                <w:bCs/>
                <w:sz w:val="24"/>
                <w:szCs w:val="24"/>
              </w:rPr>
              <w:t>Definition</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7588DE"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b/>
                <w:bCs/>
                <w:sz w:val="24"/>
                <w:szCs w:val="24"/>
              </w:rPr>
              <w:t xml:space="preserve">Reference/Source </w:t>
            </w:r>
          </w:p>
        </w:tc>
      </w:tr>
      <w:tr w:rsidR="00BB3731" w:rsidRPr="00AF0596" w14:paraId="664D1BA0" w14:textId="77777777">
        <w:tblPrEx>
          <w:shd w:val="clear" w:color="auto" w:fill="CDD4E9"/>
        </w:tblPrEx>
        <w:trPr>
          <w:trHeight w:val="100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C6DF" w14:textId="13DEECA0" w:rsidR="00BB3731" w:rsidRPr="00AF0596" w:rsidRDefault="00AF0596">
            <w:pPr>
              <w:rPr>
                <w:rFonts w:ascii="Arial" w:hAnsi="Arial" w:cs="Arial"/>
              </w:rPr>
            </w:pPr>
            <w:r w:rsidRPr="00AF0596">
              <w:rPr>
                <w:rFonts w:ascii="Arial" w:hAnsi="Arial" w:cs="Arial"/>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0A18"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Conflict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8ED38"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A clash arising out of differences in thought processes, attitudes, understanding, interests, requirements, and sometimes perception.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6784"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https://www.managementstudyguide.com/understanding-conflict.htm</w:t>
            </w:r>
          </w:p>
        </w:tc>
      </w:tr>
      <w:tr w:rsidR="00BB3731" w:rsidRPr="00AF0596" w14:paraId="6427A069" w14:textId="77777777">
        <w:tblPrEx>
          <w:shd w:val="clear" w:color="auto" w:fill="CDD4E9"/>
        </w:tblPrEx>
        <w:trPr>
          <w:trHeight w:val="256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9BFD0" w14:textId="6A2861BB" w:rsidR="00BB3731" w:rsidRPr="00AF0596" w:rsidRDefault="00AF0596">
            <w:pPr>
              <w:rPr>
                <w:rFonts w:ascii="Arial" w:hAnsi="Arial" w:cs="Arial"/>
              </w:rPr>
            </w:pPr>
            <w:r w:rsidRPr="00AF0596">
              <w:rPr>
                <w:rFonts w:ascii="Arial" w:hAnsi="Arial" w:cs="Arial"/>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5D9C"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Conflict of Interest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41BB7" w14:textId="77777777" w:rsidR="00BB3731" w:rsidRPr="00AF0596" w:rsidRDefault="00606934">
            <w:pPr>
              <w:pStyle w:val="Body"/>
              <w:tabs>
                <w:tab w:val="left" w:pos="1260"/>
              </w:tabs>
              <w:spacing w:after="0" w:line="240" w:lineRule="auto"/>
              <w:rPr>
                <w:rFonts w:ascii="Arial" w:hAnsi="Arial" w:cs="Arial"/>
                <w:sz w:val="24"/>
                <w:szCs w:val="24"/>
              </w:rPr>
            </w:pPr>
            <w:r w:rsidRPr="00AF0596">
              <w:rPr>
                <w:rFonts w:ascii="Arial" w:hAnsi="Arial" w:cs="Arial"/>
                <w:sz w:val="24"/>
                <w:szCs w:val="24"/>
              </w:rPr>
              <w:t>When a situation influences or appears to influence an individual’s ability to demonstrate objectivity or compromises the person’s ability to conduct their required responsibilities in the best interest of the organization. No wrongdoing, harm, or benefit needs to have occurred for a conflict of interest to exist.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8007D"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https://www.communitylivingbc.ca/wp-content/uploads/2018/02/Managing-Conflict-of-Interest-Practice-Guide-October-31-2012.pdf https://blog.cira.ca/policy/governance/directors-code-conduct-and-policy-conflicts-interest-and-financial-associations</w:t>
            </w:r>
          </w:p>
        </w:tc>
      </w:tr>
      <w:tr w:rsidR="00BB3731" w:rsidRPr="00AF0596" w14:paraId="7CA3F22E" w14:textId="77777777">
        <w:tblPrEx>
          <w:shd w:val="clear" w:color="auto" w:fill="CDD4E9"/>
        </w:tblPrEx>
        <w:trPr>
          <w:trHeight w:val="282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1D6A7" w14:textId="2A3A3833" w:rsidR="00BB3731" w:rsidRPr="00AF0596" w:rsidRDefault="00AF0596">
            <w:pPr>
              <w:rPr>
                <w:rFonts w:ascii="Arial" w:hAnsi="Arial" w:cs="Arial"/>
              </w:rPr>
            </w:pPr>
            <w:r w:rsidRPr="00AF0596">
              <w:rPr>
                <w:rFonts w:ascii="Arial" w:hAnsi="Arial" w:cs="Arial"/>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49DD4"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Information Custodian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7D410"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 xml:space="preserve">Information management plays a big role in emergency management response. This information is data that informs and guides policy, procedures, and decision-making processes. Formal structures require the management of this information/data </w:t>
            </w:r>
            <w:proofErr w:type="gramStart"/>
            <w:r w:rsidRPr="00AF0596">
              <w:rPr>
                <w:rFonts w:ascii="Arial" w:hAnsi="Arial" w:cs="Arial"/>
                <w:sz w:val="24"/>
                <w:szCs w:val="24"/>
              </w:rPr>
              <w:t>in order to</w:t>
            </w:r>
            <w:proofErr w:type="gramEnd"/>
            <w:r w:rsidRPr="00AF0596">
              <w:rPr>
                <w:rFonts w:ascii="Arial" w:hAnsi="Arial" w:cs="Arial"/>
                <w:sz w:val="24"/>
                <w:szCs w:val="24"/>
              </w:rPr>
              <w:t xml:space="preserve"> respond to emergencies in an appropriate way and will require a lead or custodian to manage that information/data.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4200"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https://legacy.pli.edu/emktg/compliance_coun/Tech_Committee.htm</w:t>
            </w:r>
          </w:p>
        </w:tc>
      </w:tr>
      <w:tr w:rsidR="00BB3731" w:rsidRPr="00AF0596" w14:paraId="30CF205C" w14:textId="77777777">
        <w:tblPrEx>
          <w:shd w:val="clear" w:color="auto" w:fill="CDD4E9"/>
        </w:tblPrEx>
        <w:trPr>
          <w:trHeight w:val="48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DC67" w14:textId="168ABA45" w:rsidR="00BB3731" w:rsidRPr="00AF0596" w:rsidRDefault="00AF0596">
            <w:pPr>
              <w:rPr>
                <w:rFonts w:ascii="Arial" w:hAnsi="Arial" w:cs="Arial"/>
              </w:rPr>
            </w:pPr>
            <w:r w:rsidRPr="00AF0596">
              <w:rPr>
                <w:rFonts w:ascii="Arial" w:hAnsi="Arial" w:cs="Arial"/>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A2179"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Issues Management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18CB"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Process of identifying and solving issues.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E48F"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https://www.mindtools.com/pages/article/newPPM_69.htm</w:t>
            </w:r>
          </w:p>
        </w:tc>
      </w:tr>
      <w:tr w:rsidR="00BB3731" w:rsidRPr="00AF0596" w14:paraId="132AF84F" w14:textId="77777777">
        <w:tblPrEx>
          <w:shd w:val="clear" w:color="auto" w:fill="CDD4E9"/>
        </w:tblPrEx>
        <w:trPr>
          <w:trHeight w:val="74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93E2B" w14:textId="6318B651" w:rsidR="00BB3731" w:rsidRPr="00AF0596" w:rsidRDefault="00AF0596">
            <w:pPr>
              <w:rPr>
                <w:rFonts w:ascii="Arial" w:hAnsi="Arial" w:cs="Arial"/>
              </w:rPr>
            </w:pPr>
            <w:r w:rsidRPr="00AF0596">
              <w:rPr>
                <w:rFonts w:ascii="Arial" w:hAnsi="Arial" w:cs="Arial"/>
              </w:rPr>
              <w:lastRenderedPageBreak/>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2BBCF"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Mitigation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B2EA"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Reducing risk of loss from the occurrence of any undesirable event.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961F"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https://economictimes.indiatimes.com/definition/mitigation</w:t>
            </w:r>
          </w:p>
        </w:tc>
      </w:tr>
      <w:tr w:rsidR="00BB3731" w:rsidRPr="00AF0596" w14:paraId="24690DF5" w14:textId="77777777">
        <w:tblPrEx>
          <w:shd w:val="clear" w:color="auto" w:fill="CDD4E9"/>
        </w:tblPrEx>
        <w:trPr>
          <w:trHeight w:val="100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4A864" w14:textId="461725AE" w:rsidR="00BB3731" w:rsidRPr="00AF0596" w:rsidRDefault="00AF0596">
            <w:pPr>
              <w:rPr>
                <w:rFonts w:ascii="Arial" w:hAnsi="Arial" w:cs="Arial"/>
              </w:rPr>
            </w:pPr>
            <w:r w:rsidRPr="00AF0596">
              <w:rPr>
                <w:rFonts w:ascii="Arial" w:hAnsi="Arial" w:cs="Arial"/>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CFF49"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Non-Conflict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7035"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Not having or showing apparent conflict.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F6F2F"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https://www.contractstandards.com/public/clauses/no-conflicts-representation</w:t>
            </w:r>
          </w:p>
        </w:tc>
      </w:tr>
      <w:tr w:rsidR="00BB3731" w:rsidRPr="00AF0596" w14:paraId="51749EEC" w14:textId="77777777">
        <w:tblPrEx>
          <w:shd w:val="clear" w:color="auto" w:fill="CDD4E9"/>
        </w:tblPrEx>
        <w:trPr>
          <w:trHeight w:val="126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261A" w14:textId="010D5F67" w:rsidR="00BB3731" w:rsidRPr="00AF0596" w:rsidRDefault="00AF0596">
            <w:pPr>
              <w:rPr>
                <w:rFonts w:ascii="Arial" w:hAnsi="Arial" w:cs="Arial"/>
              </w:rPr>
            </w:pPr>
            <w:r w:rsidRPr="00AF0596">
              <w:rPr>
                <w:rFonts w:ascii="Arial" w:hAnsi="Arial" w:cs="Arial"/>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792D5"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Resolved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8B1B3"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For a board to be “resolved” is a legally binding action or decision taken by directors at a board meeting.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DBF9"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https://www.qualitycompanyformations.co.uk/blog/difference-between-board-resolutions-and-board-minutes/</w:t>
            </w:r>
          </w:p>
        </w:tc>
      </w:tr>
      <w:tr w:rsidR="00BB3731" w:rsidRPr="00AF0596" w14:paraId="32FDC998" w14:textId="77777777">
        <w:tblPrEx>
          <w:shd w:val="clear" w:color="auto" w:fill="CDD4E9"/>
        </w:tblPrEx>
        <w:trPr>
          <w:trHeight w:val="204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197CF" w14:textId="7911A810" w:rsidR="00BB3731" w:rsidRPr="00AF0596" w:rsidRDefault="00AF0596">
            <w:pPr>
              <w:rPr>
                <w:rFonts w:ascii="Arial" w:hAnsi="Arial" w:cs="Arial"/>
              </w:rPr>
            </w:pPr>
            <w:r w:rsidRPr="00AF0596">
              <w:rPr>
                <w:rFonts w:ascii="Arial" w:hAnsi="Arial" w:cs="Arial"/>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98C09"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Risk Management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DF2B6"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Logical and systematic method in establishing context, identifying, analyzing, evaluating, treating, monitoring, and communicating risks associated with any activity, function, or process in a way that will enable the entity to minimize loss and maximize opportunities.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51EDC"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https://www.dmp.wa.gov.au/Safety/Why-is-risk-management-important-4715.aspx</w:t>
            </w:r>
          </w:p>
        </w:tc>
      </w:tr>
      <w:tr w:rsidR="00BB3731" w:rsidRPr="00AF0596" w14:paraId="1DCE7C44" w14:textId="77777777">
        <w:tblPrEx>
          <w:shd w:val="clear" w:color="auto" w:fill="CDD4E9"/>
        </w:tblPrEx>
        <w:trPr>
          <w:trHeight w:val="490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BA6BB" w14:textId="01F6D9BA" w:rsidR="00BB3731" w:rsidRPr="00AF0596" w:rsidRDefault="00AF0596">
            <w:pPr>
              <w:rPr>
                <w:rFonts w:ascii="Arial" w:hAnsi="Arial" w:cs="Arial"/>
              </w:rPr>
            </w:pPr>
            <w:r w:rsidRPr="00AF0596">
              <w:rPr>
                <w:rFonts w:ascii="Arial" w:hAnsi="Arial" w:cs="Arial"/>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83DF6"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Secretariat Support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BAAB"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 xml:space="preserve">The duties of a secretariat involve multiple individuals executing daily administrative tasks for an organization. Government, educational, and other large institutions utilize a secretariat department. Duties include handling human resource and personnel issues. Depending on the organization, the secretariat handles company finances, is responsible for office design, and manages the company database. Secretariat support is typical to formal governance structures that require information to be presented for decisions </w:t>
            </w:r>
            <w:proofErr w:type="gramStart"/>
            <w:r w:rsidRPr="00AF0596">
              <w:rPr>
                <w:rFonts w:ascii="Arial" w:hAnsi="Arial" w:cs="Arial"/>
                <w:sz w:val="24"/>
                <w:szCs w:val="24"/>
              </w:rPr>
              <w:t>in order for</w:t>
            </w:r>
            <w:proofErr w:type="gramEnd"/>
            <w:r w:rsidRPr="00AF0596">
              <w:rPr>
                <w:rFonts w:ascii="Arial" w:hAnsi="Arial" w:cs="Arial"/>
                <w:sz w:val="24"/>
                <w:szCs w:val="24"/>
              </w:rPr>
              <w:t xml:space="preserve"> those decision to then be recorded and stored. Typical duties are administrative in nature and support the terms of reference, bylaws, and legislation.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F03B8" w14:textId="77777777" w:rsidR="00BB3731" w:rsidRPr="00AF0596" w:rsidRDefault="00606934">
            <w:pPr>
              <w:pStyle w:val="Body"/>
              <w:spacing w:after="0" w:line="240" w:lineRule="auto"/>
              <w:rPr>
                <w:rFonts w:ascii="Arial" w:hAnsi="Arial" w:cs="Arial"/>
                <w:sz w:val="24"/>
                <w:szCs w:val="24"/>
              </w:rPr>
            </w:pPr>
            <w:r w:rsidRPr="00AF0596">
              <w:rPr>
                <w:rFonts w:ascii="Arial" w:hAnsi="Arial" w:cs="Arial"/>
                <w:sz w:val="24"/>
                <w:szCs w:val="24"/>
              </w:rPr>
              <w:t>https://careertrend.com/info-8382153-duties-secretariat.html</w:t>
            </w:r>
          </w:p>
        </w:tc>
      </w:tr>
    </w:tbl>
    <w:p w14:paraId="15820F0D" w14:textId="77777777" w:rsidR="00BB3731" w:rsidRDefault="00BB3731">
      <w:pPr>
        <w:pStyle w:val="Body"/>
      </w:pPr>
    </w:p>
    <w:sectPr w:rsidR="00BB3731">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67B2" w14:textId="77777777" w:rsidR="00426A96" w:rsidRDefault="00426A96">
      <w:r>
        <w:separator/>
      </w:r>
    </w:p>
  </w:endnote>
  <w:endnote w:type="continuationSeparator" w:id="0">
    <w:p w14:paraId="68D55757" w14:textId="77777777" w:rsidR="00426A96" w:rsidRDefault="004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5C9A" w14:textId="77777777" w:rsidR="00BB3731" w:rsidRDefault="00BB37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9437" w14:textId="77777777" w:rsidR="00426A96" w:rsidRDefault="00426A96">
      <w:r>
        <w:separator/>
      </w:r>
    </w:p>
  </w:footnote>
  <w:footnote w:type="continuationSeparator" w:id="0">
    <w:p w14:paraId="1DCC2289" w14:textId="77777777" w:rsidR="00426A96" w:rsidRDefault="0042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F15" w14:textId="77777777" w:rsidR="00BB3731" w:rsidRDefault="00BB37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31"/>
    <w:rsid w:val="003332EC"/>
    <w:rsid w:val="00426A96"/>
    <w:rsid w:val="00606934"/>
    <w:rsid w:val="00AF0596"/>
    <w:rsid w:val="00BB3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3E69"/>
  <w15:docId w15:val="{038CE75B-CDF6-4114-9D5A-4E2B107C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4</cp:revision>
  <dcterms:created xsi:type="dcterms:W3CDTF">2021-09-02T20:44:00Z</dcterms:created>
  <dcterms:modified xsi:type="dcterms:W3CDTF">2021-09-03T16:14:00Z</dcterms:modified>
</cp:coreProperties>
</file>